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
        <w:ind w:left="0"/>
        <w:rPr>
          <w:rFonts w:ascii="Times New Roman"/>
          <w:sz w:val="2"/>
          <w:highlight w:val="none"/>
        </w:rPr>
      </w:pPr>
    </w:p>
    <w:p>
      <w:pPr>
        <w:pStyle w:val="3"/>
        <w:spacing w:line="20" w:lineRule="exact"/>
        <w:ind w:left="183"/>
        <w:rPr>
          <w:rFonts w:ascii="Times New Roman"/>
          <w:sz w:val="2"/>
          <w:highlight w:val="none"/>
        </w:rPr>
      </w:pPr>
    </w:p>
    <w:p>
      <w:pPr>
        <w:pStyle w:val="3"/>
        <w:spacing w:before="9"/>
        <w:ind w:left="0"/>
        <w:rPr>
          <w:rFonts w:ascii="Times New Roman"/>
          <w:sz w:val="13"/>
          <w:highlight w:val="none"/>
        </w:rPr>
      </w:pPr>
    </w:p>
    <w:p>
      <w:pPr>
        <w:pStyle w:val="3"/>
        <w:ind w:left="0"/>
        <w:rPr>
          <w:sz w:val="20"/>
          <w:highlight w:val="none"/>
          <w:lang w:val="en-US"/>
        </w:rPr>
      </w:pPr>
      <w:r>
        <w:rPr>
          <w:rFonts w:hint="eastAsia"/>
          <w:sz w:val="20"/>
          <w:highlight w:val="none"/>
          <w:lang w:val="en-US"/>
        </w:rPr>
        <w:t>附件二：合同模板</w:t>
      </w:r>
    </w:p>
    <w:p>
      <w:pPr>
        <w:pStyle w:val="4"/>
        <w:shd w:val="clear" w:color="auto" w:fill="FFFFFF"/>
        <w:ind w:firstLine="64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固定资产转让合同</w:t>
      </w:r>
    </w:p>
    <w:p>
      <w:pPr>
        <w:widowControl/>
        <w:spacing w:line="592"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转让方（甲方）：</w:t>
      </w:r>
    </w:p>
    <w:p>
      <w:pPr>
        <w:widowControl/>
        <w:spacing w:line="592"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住所地：</w:t>
      </w:r>
    </w:p>
    <w:p>
      <w:pPr>
        <w:widowControl/>
        <w:spacing w:line="592"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法定代表人：</w:t>
      </w:r>
    </w:p>
    <w:p>
      <w:pPr>
        <w:widowControl/>
        <w:spacing w:line="592" w:lineRule="exact"/>
        <w:ind w:firstLine="562" w:firstLineChars="200"/>
        <w:rPr>
          <w:rFonts w:ascii="仿宋_GB2312" w:hAnsi="仿宋_GB2312" w:eastAsia="仿宋_GB2312" w:cs="仿宋_GB2312"/>
          <w:b/>
          <w:bCs/>
          <w:sz w:val="28"/>
          <w:szCs w:val="28"/>
          <w:highlight w:val="none"/>
        </w:rPr>
      </w:pPr>
    </w:p>
    <w:p>
      <w:pPr>
        <w:widowControl/>
        <w:spacing w:line="592"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受让方（乙方）：                            </w:t>
      </w:r>
    </w:p>
    <w:p>
      <w:pPr>
        <w:widowControl/>
        <w:spacing w:line="592"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住所地：</w:t>
      </w:r>
    </w:p>
    <w:p>
      <w:pPr>
        <w:widowControl/>
        <w:spacing w:line="592"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法定代表人： </w:t>
      </w:r>
    </w:p>
    <w:p>
      <w:pPr>
        <w:widowControl/>
        <w:spacing w:line="592" w:lineRule="exact"/>
        <w:ind w:firstLine="640" w:firstLineChars="200"/>
        <w:rPr>
          <w:sz w:val="32"/>
          <w:szCs w:val="32"/>
          <w:highlight w:val="none"/>
        </w:rPr>
      </w:pP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根据《中华人民共和国民法典》等相关法律、法规规定，甲、乙双方遵循自愿、公平、诚实守信原则，经友好协商，签订本固定资产转让合同（以下简称“本合同”）如下：</w:t>
      </w:r>
    </w:p>
    <w:p>
      <w:pPr>
        <w:widowControl/>
        <w:spacing w:line="592" w:lineRule="exact"/>
        <w:ind w:left="1933" w:hanging="129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第一条  转让标的物</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转让标的物相关描述：</w:t>
      </w:r>
      <w:r>
        <w:rPr>
          <w:rFonts w:hint="eastAsia" w:ascii="仿宋_GB2312" w:hAnsi="仿宋_GB2312" w:eastAsia="仿宋_GB2312" w:cs="仿宋_GB2312"/>
          <w:sz w:val="28"/>
          <w:szCs w:val="28"/>
          <w:highlight w:val="none"/>
          <w:u w:val="single"/>
        </w:rPr>
        <w:t xml:space="preserve">              （以下简称“资产”）</w:t>
      </w:r>
      <w:r>
        <w:rPr>
          <w:rFonts w:hint="eastAsia" w:ascii="仿宋_GB2312" w:hAnsi="仿宋_GB2312" w:eastAsia="仿宋_GB2312" w:cs="仿宋_GB2312"/>
          <w:sz w:val="28"/>
          <w:szCs w:val="28"/>
          <w:highlight w:val="none"/>
        </w:rPr>
        <w:t>。</w:t>
      </w:r>
    </w:p>
    <w:p>
      <w:pPr>
        <w:widowControl/>
        <w:spacing w:line="592" w:lineRule="exact"/>
        <w:ind w:firstLine="643"/>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第二条　甲方的声明、保证和承诺</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（一）对资产拥有有效的处分权；</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（二）为签订本合同之目的向乙方提交的各项证明文件及资料均为真实、完整的；</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（三）签订本合同所需的包括但不限于授权、审批、公司内部决策等在内的一切批准手续均已取得，本合同成立的前提及先决条件均已满足；</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（四）本合同的签署与履行没有违反对甲方已签署的合同、协议及所有法律文件；</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（五）给予一切合理及必要的协助。</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第三条  乙方的声明、保证和承诺</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（一）具有签订和履行本合同的能力；</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（二）签订本合同所需的各项授权、审批，以及内部决策等在内的一切批准手续均已合法有效取得；</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（三）乙方应于</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日前完成资产提清，提清完成之日资产的所有权归属乙方，自接受完成之日起的刑事责任、民事责任、安全责任等由乙方承担。</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第四条　转让价格及价款支付方式</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（一）转让价格：</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甲方将资产以人民币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元（大写，以下简称“转让价款”）转让给乙方。</w:t>
      </w:r>
    </w:p>
    <w:p>
      <w:pPr>
        <w:spacing w:line="592" w:lineRule="exact"/>
        <w:ind w:right="25" w:rightChars="12"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（二）价款支付方式： </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乙方须自本合同签订之日起</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个工作日内向甲方指定账户一次性付清全部转让价款。甲方指定收款账户如下：</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户名：</w:t>
      </w:r>
      <w:r>
        <w:rPr>
          <w:rFonts w:hint="eastAsia" w:ascii="仿宋_GB2312" w:hAnsi="仿宋_GB2312" w:eastAsia="仿宋_GB2312" w:cs="仿宋_GB2312"/>
          <w:sz w:val="28"/>
          <w:szCs w:val="28"/>
          <w:highlight w:val="none"/>
          <w:u w:val="single"/>
        </w:rPr>
        <w:t xml:space="preserve">          </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开户行：</w:t>
      </w:r>
      <w:r>
        <w:rPr>
          <w:rFonts w:hint="eastAsia" w:ascii="仿宋_GB2312" w:hAnsi="仿宋_GB2312" w:eastAsia="仿宋_GB2312" w:cs="仿宋_GB2312"/>
          <w:sz w:val="28"/>
          <w:szCs w:val="28"/>
          <w:highlight w:val="none"/>
          <w:u w:val="single"/>
        </w:rPr>
        <w:t xml:space="preserve">        </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账号：</w:t>
      </w:r>
      <w:r>
        <w:rPr>
          <w:rFonts w:hint="eastAsia" w:ascii="仿宋_GB2312" w:hAnsi="仿宋_GB2312" w:eastAsia="仿宋_GB2312" w:cs="仿宋_GB2312"/>
          <w:sz w:val="28"/>
          <w:szCs w:val="28"/>
          <w:highlight w:val="none"/>
          <w:u w:val="single"/>
        </w:rPr>
        <w:t xml:space="preserve">          </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第五条　资产交割事项</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（一）资产以现场现状交付，乙方对此表示知悉。 </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rPr>
        <w:t>二</w:t>
      </w:r>
      <w:r>
        <w:rPr>
          <w:rFonts w:hint="eastAsia" w:ascii="仿宋_GB2312" w:hAnsi="仿宋_GB2312" w:eastAsia="仿宋_GB2312" w:cs="仿宋_GB2312"/>
          <w:sz w:val="28"/>
          <w:szCs w:val="28"/>
          <w:highlight w:val="none"/>
        </w:rPr>
        <w:t>）乙方应按照甲方安排，持转账证明及甲方要求的其他材料，自备设施设备和装卸人员进行资产提清，运输、装卸、搬运、人工等费用由乙方自行承担。若固定资产需要拆卸的，乙方负责装卸期间的安全责任，若因乙方装卸造成人员、设施、设备的损坏或造成甲方、第三方损失的，乙方应承担赔偿责任。</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rPr>
        <w:t>三</w:t>
      </w:r>
      <w:r>
        <w:rPr>
          <w:rFonts w:hint="eastAsia" w:ascii="仿宋_GB2312" w:hAnsi="仿宋_GB2312" w:eastAsia="仿宋_GB2312" w:cs="仿宋_GB2312"/>
          <w:sz w:val="28"/>
          <w:szCs w:val="28"/>
          <w:highlight w:val="none"/>
        </w:rPr>
        <w:t>）资产提清完成后，乙方应负责现场的清理，否则乙方应向甲方支付转让价款</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%的违约金。</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第六条　转让税费的承担</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转让过程中涉及的相关税费，甲、乙双方同意采用以下第</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种方式处理：</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1.由</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承担；</w:t>
      </w:r>
    </w:p>
    <w:p>
      <w:pPr>
        <w:widowControl/>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2.按照相关税收法律法规的规定，双方按照纳税义务各自承担与本合同相关的税费。</w:t>
      </w:r>
    </w:p>
    <w:p>
      <w:pPr>
        <w:spacing w:line="592"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第七条 特别约定</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甲、乙双方必须严格按照</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及有关承诺签订本合同，不得擅自变更。甲、乙双方不得再行订立背离合同实质性内容的其他协议。对因双方擅自变更合同引起的合同风险及任何问题由双方自行承担。</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第八条 违约责任</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（一）因任何一方违约而给守约方造成损失的，违约方应赔偿守约方的损失。</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（二）除不可抗拒的因素外，因甲方责任造成甲方未按本合同的约定配合乙方办理资产交接接手续的，乙方有权在本合同规定的最后的期限次日起按累计已付款金额每日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的标准向甲方追究违约金，至资产实际交付之日止。 若甲方逾期超过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个月仍未继续履行合同，乙方有权解除合同，并要求甲方赔偿违约金</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（三）如乙方未能按照本合同第四条约定支付转让价款，甲方有权在本合同规定的付款期限次日起按逾期金额每日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的标准向乙方追究违约金。若乙方逾期超过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个月内仍未按照合同支付，甲方有权解除合同，并要求乙方赔偿违约金</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（四）双方办理资产交接过程中，应相互配合，因乙方原因损坏资产范围外的物品，乙方应当予以赔偿。</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第九条 争议的解决方式</w:t>
      </w:r>
    </w:p>
    <w:p>
      <w:pPr>
        <w:spacing w:line="592" w:lineRule="exact"/>
        <w:ind w:right="25" w:rightChars="12"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本合同在履行中发生争议，由甲、乙双方协商解决。协商不成的，甲、乙双方同意采用以下第</w:t>
      </w:r>
      <w:r>
        <w:rPr>
          <w:rFonts w:hint="eastAsia" w:ascii="仿宋_GB2312" w:hAnsi="仿宋_GB2312" w:eastAsia="仿宋_GB2312" w:cs="仿宋_GB2312"/>
          <w:sz w:val="28"/>
          <w:szCs w:val="28"/>
          <w:highlight w:val="none"/>
          <w:u w:val="single"/>
        </w:rPr>
        <w:t xml:space="preserve"> 2 </w:t>
      </w:r>
      <w:r>
        <w:rPr>
          <w:rFonts w:hint="eastAsia" w:ascii="仿宋_GB2312" w:hAnsi="仿宋_GB2312" w:eastAsia="仿宋_GB2312" w:cs="仿宋_GB2312"/>
          <w:sz w:val="28"/>
          <w:szCs w:val="28"/>
          <w:highlight w:val="none"/>
        </w:rPr>
        <w:t>种方式解决。</w:t>
      </w:r>
    </w:p>
    <w:p>
      <w:pPr>
        <w:spacing w:line="592" w:lineRule="exact"/>
        <w:ind w:right="25" w:rightChars="12"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1．由</w:t>
      </w:r>
      <w:r>
        <w:rPr>
          <w:rFonts w:hint="eastAsia" w:ascii="仿宋_GB2312" w:hAnsi="仿宋_GB2312" w:eastAsia="仿宋_GB2312" w:cs="仿宋_GB2312"/>
          <w:sz w:val="28"/>
          <w:szCs w:val="28"/>
          <w:highlight w:val="none"/>
          <w:u w:val="single"/>
        </w:rPr>
        <w:t xml:space="preserve"> / </w:t>
      </w:r>
      <w:r>
        <w:rPr>
          <w:rFonts w:hint="eastAsia" w:ascii="仿宋_GB2312" w:hAnsi="仿宋_GB2312" w:eastAsia="仿宋_GB2312" w:cs="仿宋_GB2312"/>
          <w:sz w:val="28"/>
          <w:szCs w:val="28"/>
          <w:highlight w:val="none"/>
        </w:rPr>
        <w:t>仲裁委员会仲裁。</w:t>
      </w:r>
    </w:p>
    <w:p>
      <w:pPr>
        <w:spacing w:line="592" w:lineRule="exact"/>
        <w:ind w:right="25" w:rightChars="12"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2．向甲方所在地区人民法院起诉。</w:t>
      </w:r>
    </w:p>
    <w:p>
      <w:pPr>
        <w:spacing w:line="592"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第十条 其他约定事项</w:t>
      </w:r>
    </w:p>
    <w:p>
      <w:pPr>
        <w:spacing w:line="592" w:lineRule="exact"/>
        <w:ind w:right="25" w:rightChars="12" w:firstLine="560" w:firstLineChars="200"/>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（一）</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rPr>
        <w:t>乙方</w:t>
      </w:r>
      <w:r>
        <w:rPr>
          <w:rFonts w:hint="eastAsia" w:ascii="仿宋_GB2312" w:hAnsi="仿宋_GB2312" w:eastAsia="仿宋_GB2312" w:cs="仿宋_GB2312"/>
          <w:sz w:val="28"/>
          <w:szCs w:val="28"/>
          <w:highlight w:val="none"/>
          <w:u w:val="single"/>
        </w:rPr>
        <w:t>所交纳的竞价保证金可直接转为履约保证金，车辆过户手续由</w:t>
      </w:r>
      <w:r>
        <w:rPr>
          <w:rFonts w:hint="eastAsia" w:ascii="仿宋_GB2312" w:hAnsi="仿宋_GB2312" w:eastAsia="仿宋_GB2312" w:cs="仿宋_GB2312"/>
          <w:sz w:val="28"/>
          <w:szCs w:val="28"/>
          <w:highlight w:val="none"/>
          <w:u w:val="single"/>
          <w:lang w:val="en-US"/>
        </w:rPr>
        <w:t>乙方</w:t>
      </w:r>
      <w:r>
        <w:rPr>
          <w:rFonts w:hint="eastAsia" w:ascii="仿宋_GB2312" w:hAnsi="仿宋_GB2312" w:eastAsia="仿宋_GB2312" w:cs="仿宋_GB2312"/>
          <w:sz w:val="28"/>
          <w:szCs w:val="28"/>
          <w:highlight w:val="none"/>
          <w:u w:val="single"/>
        </w:rPr>
        <w:t>办理，办理过户手续所发生的全部费用由</w:t>
      </w:r>
      <w:r>
        <w:rPr>
          <w:rFonts w:hint="eastAsia" w:ascii="仿宋_GB2312" w:hAnsi="仿宋_GB2312" w:eastAsia="仿宋_GB2312" w:cs="仿宋_GB2312"/>
          <w:sz w:val="28"/>
          <w:szCs w:val="28"/>
          <w:highlight w:val="none"/>
          <w:u w:val="single"/>
          <w:lang w:val="en-US"/>
        </w:rPr>
        <w:t>乙方</w:t>
      </w:r>
      <w:r>
        <w:rPr>
          <w:rFonts w:hint="eastAsia" w:ascii="仿宋_GB2312" w:hAnsi="仿宋_GB2312" w:eastAsia="仿宋_GB2312" w:cs="仿宋_GB2312"/>
          <w:sz w:val="28"/>
          <w:szCs w:val="28"/>
          <w:highlight w:val="none"/>
          <w:u w:val="single"/>
        </w:rPr>
        <w:t>承担。履约保证金待双方办理完毕过户手续后按照</w:t>
      </w:r>
      <w:r>
        <w:rPr>
          <w:rFonts w:hint="eastAsia" w:ascii="仿宋_GB2312" w:hAnsi="仿宋_GB2312" w:eastAsia="仿宋_GB2312" w:cs="仿宋_GB2312"/>
          <w:sz w:val="28"/>
          <w:szCs w:val="28"/>
          <w:highlight w:val="none"/>
          <w:u w:val="single"/>
          <w:lang w:val="en-US"/>
        </w:rPr>
        <w:t>甲方</w:t>
      </w:r>
      <w:r>
        <w:rPr>
          <w:rFonts w:hint="eastAsia" w:ascii="仿宋_GB2312" w:hAnsi="仿宋_GB2312" w:eastAsia="仿宋_GB2312" w:cs="仿宋_GB2312"/>
          <w:sz w:val="28"/>
          <w:szCs w:val="28"/>
          <w:highlight w:val="none"/>
          <w:u w:val="single"/>
        </w:rPr>
        <w:t xml:space="preserve">流程办理退还（不计息）。 如乙方发生违约行为，则甲方有权从履约保证金中扣除违约金及赔偿金，不足部分由乙方另外交纳      </w:t>
      </w:r>
    </w:p>
    <w:p>
      <w:pPr>
        <w:spacing w:line="592" w:lineRule="exact"/>
        <w:ind w:right="25" w:rightChars="12"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（二）本合同经甲、乙双方法定代表人或授权代表签字（加注合同签订日期）、盖章后生效。</w:t>
      </w:r>
    </w:p>
    <w:p>
      <w:pPr>
        <w:spacing w:line="592" w:lineRule="exact"/>
        <w:ind w:right="25" w:rightChars="12"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（三）本合同一式</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份，甲、乙双方各执</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份。</w:t>
      </w:r>
    </w:p>
    <w:p>
      <w:pPr>
        <w:spacing w:line="560" w:lineRule="exact"/>
        <w:rPr>
          <w:sz w:val="32"/>
          <w:szCs w:val="32"/>
          <w:highlight w:val="none"/>
        </w:rPr>
      </w:pP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 方（章）：                     乙 方（章）：</w:t>
      </w:r>
    </w:p>
    <w:p>
      <w:pPr>
        <w:spacing w:line="560" w:lineRule="exact"/>
        <w:ind w:firstLine="560" w:firstLineChars="200"/>
        <w:rPr>
          <w:rFonts w:ascii="仿宋_GB2312" w:hAnsi="仿宋_GB2312" w:eastAsia="仿宋_GB2312" w:cs="仿宋_GB2312"/>
          <w:sz w:val="28"/>
          <w:szCs w:val="28"/>
          <w:highlight w:val="none"/>
        </w:rPr>
      </w:pP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                     法定代表人：</w:t>
      </w:r>
    </w:p>
    <w:p>
      <w:pPr>
        <w:spacing w:line="560" w:lineRule="exact"/>
        <w:ind w:firstLine="560" w:firstLineChars="200"/>
        <w:rPr>
          <w:rFonts w:ascii="仿宋_GB2312" w:hAnsi="仿宋_GB2312" w:eastAsia="仿宋_GB2312" w:cs="仿宋_GB2312"/>
          <w:sz w:val="28"/>
          <w:szCs w:val="28"/>
          <w:highlight w:val="none"/>
        </w:rPr>
      </w:pP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                     委托代理人：</w:t>
      </w:r>
    </w:p>
    <w:p>
      <w:pPr>
        <w:spacing w:line="560" w:lineRule="exact"/>
        <w:ind w:firstLine="560" w:firstLineChars="200"/>
        <w:rPr>
          <w:rFonts w:ascii="仿宋_GB2312" w:hAnsi="仿宋_GB2312" w:eastAsia="仿宋_GB2312" w:cs="仿宋_GB2312"/>
          <w:sz w:val="28"/>
          <w:szCs w:val="28"/>
          <w:highlight w:val="none"/>
        </w:rPr>
      </w:pPr>
    </w:p>
    <w:p>
      <w:pPr>
        <w:spacing w:line="560" w:lineRule="exact"/>
        <w:ind w:firstLine="560" w:firstLineChars="200"/>
        <w:jc w:val="right"/>
        <w:rPr>
          <w:highlight w:val="none"/>
        </w:rPr>
      </w:pPr>
      <w:r>
        <w:rPr>
          <w:rFonts w:hint="eastAsia" w:ascii="仿宋_GB2312" w:hAnsi="仿宋_GB2312" w:eastAsia="仿宋_GB2312" w:cs="仿宋_GB2312"/>
          <w:sz w:val="28"/>
          <w:szCs w:val="28"/>
          <w:highlight w:val="none"/>
        </w:rPr>
        <w:t xml:space="preserve">   年  月  日</w:t>
      </w:r>
      <w:bookmarkStart w:id="0" w:name="_GoBack"/>
      <w:bookmarkEnd w:id="0"/>
    </w:p>
    <w:sectPr>
      <w:headerReference r:id="rId3" w:type="default"/>
      <w:pgSz w:w="11910" w:h="16840"/>
      <w:pgMar w:top="1100" w:right="1040" w:bottom="1640" w:left="1060" w:header="872" w:footer="144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42E5E"/>
    <w:rsid w:val="055D5F76"/>
    <w:rsid w:val="2DA84564"/>
    <w:rsid w:val="39DA6CBB"/>
    <w:rsid w:val="3FFF2485"/>
    <w:rsid w:val="47FA2BFA"/>
    <w:rsid w:val="4C5E0E6A"/>
    <w:rsid w:val="73BF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220"/>
      <w:outlineLvl w:val="0"/>
    </w:pPr>
    <w:rPr>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20"/>
    </w:pPr>
    <w:rPr>
      <w:sz w:val="32"/>
      <w:szCs w:val="32"/>
    </w:rPr>
  </w:style>
  <w:style w:type="paragraph" w:styleId="4">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customStyle="1" w:styleId="7">
    <w:name w:val="Table Paragraph"/>
    <w:basedOn w:val="1"/>
    <w:qFormat/>
    <w:uiPriority w:val="1"/>
    <w:pPr>
      <w:ind w:left="107"/>
    </w:pPr>
  </w:style>
  <w:style w:type="paragraph" w:customStyle="1" w:styleId="8">
    <w:name w:val="Other|1"/>
    <w:basedOn w:val="1"/>
    <w:qFormat/>
    <w:uiPriority w:val="0"/>
    <w:pPr>
      <w:spacing w:line="444" w:lineRule="auto"/>
      <w:ind w:firstLine="400"/>
    </w:pPr>
    <w:rPr>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2021-03-09T00:19:00Z</dcterms:created>
  <dc:creator>admin</dc:creator>
  <cp:lastModifiedBy>王凯</cp:lastModifiedBy>
  <dcterms:modified xsi:type="dcterms:W3CDTF">2021-03-10T00:03:59Z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